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_GBK" w:hAnsi="方正小标宋_GBK" w:eastAsia="方正小标宋_GBK" w:cs="方正小标宋_GBK"/>
          <w:sz w:val="44"/>
          <w:szCs w:val="44"/>
        </w:rPr>
      </w:pPr>
    </w:p>
    <w:p>
      <w:pPr>
        <w:adjustRightInd w:val="0"/>
        <w:snapToGrid w:val="0"/>
        <w:spacing w:line="560" w:lineRule="exact"/>
        <w:jc w:val="center"/>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关于开展2023年度山东省物流工程专业</w:t>
      </w:r>
    </w:p>
    <w:p>
      <w:pPr>
        <w:adjustRightInd w:val="0"/>
        <w:snapToGrid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职称考试工作的通知</w:t>
      </w:r>
    </w:p>
    <w:p>
      <w:pPr>
        <w:widowControl/>
        <w:shd w:val="clear" w:color="auto" w:fill="FFFFFF"/>
        <w:adjustRightInd w:val="0"/>
        <w:snapToGrid w:val="0"/>
        <w:spacing w:line="560" w:lineRule="exact"/>
        <w:rPr>
          <w:rFonts w:hint="eastAsia" w:ascii="仿宋_GB2312" w:hAnsi="仿宋_GB2312" w:eastAsia="仿宋_GB2312" w:cs="仿宋_GB2312"/>
          <w:kern w:val="0"/>
          <w:sz w:val="32"/>
          <w:szCs w:val="32"/>
        </w:rPr>
      </w:pPr>
    </w:p>
    <w:p>
      <w:pPr>
        <w:widowControl/>
        <w:shd w:val="clear" w:color="auto" w:fill="FFFFFF"/>
        <w:adjustRightInd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各市发展改革委、人力资源社会保障局，各有关单位：</w:t>
      </w:r>
    </w:p>
    <w:p>
      <w:pPr>
        <w:widowControl/>
        <w:shd w:val="clear" w:color="auto" w:fill="FFFFFF"/>
        <w:adjustRightInd w:val="0"/>
        <w:snapToGrid w:val="0"/>
        <w:spacing w:line="560" w:lineRule="exact"/>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根据我省职称评审工作安排，现就2023年度物流工程专业职称考试工作有关事项通知如下：</w:t>
      </w:r>
    </w:p>
    <w:p>
      <w:pPr>
        <w:widowControl/>
        <w:shd w:val="clear" w:color="auto" w:fill="FFFFFF"/>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一、报考对象</w:t>
      </w:r>
    </w:p>
    <w:p>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eastAsia="仿宋_GB2312"/>
          <w:sz w:val="32"/>
          <w:szCs w:val="32"/>
        </w:rPr>
        <w:t>全</w:t>
      </w:r>
      <w:r>
        <w:rPr>
          <w:rFonts w:eastAsia="仿宋_GB2312"/>
          <w:sz w:val="32"/>
          <w:szCs w:val="32"/>
        </w:rPr>
        <w:t>省企事业单位、社会团体</w:t>
      </w:r>
      <w:r>
        <w:rPr>
          <w:rFonts w:hint="eastAsia" w:eastAsia="仿宋_GB2312"/>
          <w:sz w:val="32"/>
          <w:szCs w:val="32"/>
        </w:rPr>
        <w:t>、自由职业者</w:t>
      </w:r>
      <w:r>
        <w:rPr>
          <w:rFonts w:eastAsia="仿宋_GB2312"/>
          <w:sz w:val="32"/>
          <w:szCs w:val="32"/>
        </w:rPr>
        <w:t>中</w:t>
      </w:r>
      <w:r>
        <w:rPr>
          <w:rFonts w:hint="eastAsia" w:ascii="仿宋_GB2312" w:hAnsi="仿宋_GB2312" w:eastAsia="仿宋_GB2312" w:cs="仿宋_GB2312"/>
          <w:sz w:val="32"/>
          <w:szCs w:val="32"/>
        </w:rPr>
        <w:t>从事物流系统规划、供应链设计、物流信息化、物流技术装备研发等物流工程及相关工作的专业技术人员。</w:t>
      </w:r>
    </w:p>
    <w:p>
      <w:pPr>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二、报考条件</w:t>
      </w:r>
    </w:p>
    <w:p>
      <w:pPr>
        <w:widowControl/>
        <w:shd w:val="clear" w:color="auto" w:fill="FFFFFF"/>
        <w:adjustRightInd w:val="0"/>
        <w:snapToGrid w:val="0"/>
        <w:spacing w:line="560" w:lineRule="exact"/>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根据《山东省发展和改革委员会 山东省人力资源和社会保障厅关于印发〈山东省物流工程职称考试规定（试行）〉和〈山东省物流工程专业高级职称评价标准条件（试行）〉的通知》（鲁发改人事〔2022〕827号），参加各层级职称考试的条件如下：</w:t>
      </w:r>
    </w:p>
    <w:p>
      <w:pPr>
        <w:widowControl/>
        <w:shd w:val="clear" w:color="auto" w:fill="FFFFFF"/>
        <w:adjustRightInd w:val="0"/>
        <w:snapToGrid w:val="0"/>
        <w:spacing w:line="560" w:lineRule="exact"/>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（一）基本条件</w:t>
      </w:r>
    </w:p>
    <w:p>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1.拥护党的领导，遵守中华人民共和国宪法和法律法规。</w:t>
      </w:r>
    </w:p>
    <w:p>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2.具有良好的职业道德、敬业精神，作风端正。</w:t>
      </w:r>
    </w:p>
    <w:p>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3.热爱本职工作，认真履行岗位职责。</w:t>
      </w:r>
    </w:p>
    <w:p>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4.规定申报年限内（从报考年度向前起算）年度考核应为合格（称职）及以上等次。</w:t>
      </w:r>
    </w:p>
    <w:p>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5.根据国家和省有关规定，参加并完成专业技术人员继续教育学习任务。</w:t>
      </w:r>
    </w:p>
    <w:p>
      <w:pPr>
        <w:pStyle w:val="4"/>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（二）申报助理工程师职称考试人员，除具备基本条件外，还必须具备下列条件之一：</w:t>
      </w:r>
    </w:p>
    <w:p>
      <w:pPr>
        <w:pStyle w:val="4"/>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rPr>
        <w:t>具备硕士学位或第二学士学位。</w:t>
      </w:r>
    </w:p>
    <w:p>
      <w:pPr>
        <w:pStyle w:val="4"/>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rPr>
        <w:t>具备大学本科学历或学士学位，从事物流工程及相关工作满1年。</w:t>
      </w:r>
    </w:p>
    <w:p>
      <w:pPr>
        <w:pStyle w:val="4"/>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rPr>
        <w:t>具备大学专科学历，从事物流工程及相关工作满3年。</w:t>
      </w:r>
    </w:p>
    <w:p>
      <w:pPr>
        <w:pStyle w:val="4"/>
        <w:adjustRightInd w:val="0"/>
        <w:snapToGrid w:val="0"/>
        <w:spacing w:line="56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rPr>
        <w:t>具备中等职业学校（含公办和民办的普通中专、成人中专、职业高中、技工院校和高等院校附属的中专部等）毕业学历，从事物流工程及相关工作满5年。</w:t>
      </w:r>
      <w:r>
        <w:rPr>
          <w:rFonts w:hint="eastAsia" w:ascii="仿宋_GB2312" w:hAnsi="仿宋_GB2312" w:eastAsia="仿宋_GB2312" w:cs="仿宋_GB2312"/>
          <w:color w:val="auto"/>
          <w:kern w:val="2"/>
          <w:sz w:val="32"/>
          <w:szCs w:val="32"/>
          <w:lang w:val="en-US" w:eastAsia="zh-CN" w:bidi="ar-SA"/>
        </w:rPr>
        <w:t xml:space="preserve"> </w:t>
      </w:r>
    </w:p>
    <w:p>
      <w:pPr>
        <w:pStyle w:val="4"/>
        <w:adjustRightInd w:val="0"/>
        <w:snapToGrid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（三）申报工程师职称考试人员，除具备基本条件外，还必须具备下列条件之一：</w:t>
      </w:r>
    </w:p>
    <w:p>
      <w:pPr>
        <w:pStyle w:val="4"/>
        <w:adjustRightInd w:val="0"/>
        <w:snapToGrid w:val="0"/>
        <w:spacing w:line="56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1.具备博士学位。</w:t>
      </w:r>
    </w:p>
    <w:p>
      <w:pPr>
        <w:pStyle w:val="4"/>
        <w:adjustRightInd w:val="0"/>
        <w:snapToGrid w:val="0"/>
        <w:spacing w:line="56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2.具备硕士学位或第二学士学位，从事物流工程及相关工作满2年。</w:t>
      </w:r>
    </w:p>
    <w:p>
      <w:pPr>
        <w:pStyle w:val="4"/>
        <w:adjustRightInd w:val="0"/>
        <w:snapToGrid w:val="0"/>
        <w:spacing w:line="56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3.具备大学本科学历或学士学位，从事物流工程及相关工作满5年。</w:t>
      </w:r>
    </w:p>
    <w:p>
      <w:pPr>
        <w:pStyle w:val="4"/>
        <w:adjustRightInd w:val="0"/>
        <w:snapToGrid w:val="0"/>
        <w:spacing w:line="56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4.具备大学专科学历，从事物流工程及相关工作满7年。</w:t>
      </w:r>
    </w:p>
    <w:p>
      <w:pPr>
        <w:pStyle w:val="4"/>
        <w:adjustRightInd w:val="0"/>
        <w:snapToGrid w:val="0"/>
        <w:spacing w:line="56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kern w:val="2"/>
          <w:sz w:val="32"/>
          <w:szCs w:val="32"/>
          <w:lang w:val="en-US" w:eastAsia="zh-CN" w:bidi="ar-SA"/>
        </w:rPr>
        <w:t>申报高级工程师职称考试人员，除具备基本条件外，还必须具备下列条件之一：</w:t>
      </w:r>
    </w:p>
    <w:p>
      <w:pPr>
        <w:pStyle w:val="4"/>
        <w:adjustRightInd w:val="0"/>
        <w:snapToGrid w:val="0"/>
        <w:spacing w:line="56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1.具备博士学位，取得工程师职称后，从事物流工程及相关工作满2年。</w:t>
      </w:r>
    </w:p>
    <w:p>
      <w:pPr>
        <w:pStyle w:val="4"/>
        <w:adjustRightInd w:val="0"/>
        <w:snapToGrid w:val="0"/>
        <w:spacing w:line="560" w:lineRule="exact"/>
        <w:ind w:firstLine="640" w:firstLineChars="200"/>
        <w:jc w:val="both"/>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SA"/>
        </w:rPr>
        <w:t>2.具备硕士学位或第二学士学位，或大学本科学历，或学士学位，取得工程师职称后，从事物流工程及相关工作满5年。</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（五）对不具备规定学历、资历条件，但确有真才实学，且业绩显著、贡献突出的专业技术人员，符合破格申报物流工程专业高级工程师有关能力业绩要求，可以破格申报参加物流工程专业高级工程师职称考试。</w:t>
      </w:r>
      <w:r>
        <w:rPr>
          <w:rFonts w:hint="eastAsia" w:ascii="仿宋_GB2312" w:hAnsi="仿宋_GB2312" w:eastAsia="仿宋_GB2312" w:cs="仿宋_GB2312"/>
          <w:sz w:val="32"/>
          <w:szCs w:val="32"/>
        </w:rPr>
        <w:t>除具备基本条件外，应</w:t>
      </w:r>
      <w:r>
        <w:rPr>
          <w:rFonts w:hint="eastAsia" w:ascii="仿宋_GB2312" w:hAnsi="仿宋_GB2312" w:eastAsia="仿宋_GB2312" w:cs="仿宋_GB2312"/>
          <w:kern w:val="0"/>
          <w:sz w:val="32"/>
          <w:szCs w:val="32"/>
        </w:rPr>
        <w:t>取得工程师职称3年以上，并</w:t>
      </w:r>
      <w:r>
        <w:rPr>
          <w:rFonts w:hint="eastAsia" w:ascii="仿宋_GB2312" w:hAnsi="仿宋_GB2312" w:eastAsia="仿宋_GB2312" w:cs="仿宋_GB2312"/>
          <w:sz w:val="32"/>
          <w:szCs w:val="32"/>
        </w:rPr>
        <w:t>获得2名本专业或相近专业正高级工程师联合推荐，且应至少具备下列2项条件：</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1.作为第一完成人，研发且已投入使用的物流新系统、新技术、新设备、新模式，或经认定的专有技术等，产生1000万元以上经济效益。</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2.作为第一完成人，获得物流及相关专业发明专利1项及以上；或作为第一完成人，获得物流及相关专业实用新型专利或外观设计专利2项及以上；或作为第一完成人，获得物流及相关专业软件著作权15项及以上。</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作为第一完成人，撰写解决物流行业技术难题的技术报告、软课题研究报告、规划设计方案、施工或调试报告、工程试验报告等3项及以上，经同行专家评议具有较高技术水平；或作为第一完成人，完成2项及以上省级或3项及以上市级物流行业（产业）发展规划、可行性研究报告、专项报告等，被有关部门立项或采纳。</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作为主要完成人，编写物流工程及相关专业国家标准或行业标准1项及以上，且已颁布实施；或作为第一完成人，编写物流工程及相关专业省级以上标准1项及以上，且已颁布实施；或作为第一完成人，编写物流工程及相关专业企业标准、技术规范5项及以上，且已颁布实施。</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5.作为第一完成人，在核心期刊上发表物流及相关专业论文2篇及以上；或作为第一完成人，公开出版具有较高学术价值的物流工程及相关专业著作、教材。</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6.作为主要完成人，获得省部级科学技术二等奖1项或省部级科学技术三等奖2项；或获得省部级（不含省级工作部门）以上表彰；或获得“全国物流行业劳动模范、先进工作者”称号。</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按照国家和省有关高技能人才与专业技术人才职业贯通发展的相关规定，物流服务师（职业编码：4-02-06-03）、供应链管理师（职业编码：4-02-06-05）中取得高级工以上职业技能等级的高技能人才，达到基本条件的，可按下列要求申报参加物流工程专业对应层级职称考试：</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1.取得高级工职业技能等级后从事物流工程技术技能工作满2年，且在现工作岗位上近3年年度考核合格，可申报参加助理工程师职称考试。</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2.取得技师职业技能等级后从事物流工程技术技能工作满3年，且在现工作岗位上近3年年度考核合格，可申报参加工程师职称考试。</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3.取得高级技师职业技能等级后从事物流工程技术技能工作满4年，且在现工作岗位上近3年年度考核合格，可申报参加高级工程师职称考试。</w:t>
      </w:r>
    </w:p>
    <w:p>
      <w:pPr>
        <w:adjustRightInd w:val="0"/>
        <w:snapToGrid w:val="0"/>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（七）具有高超技艺技能，取得突出业绩的</w:t>
      </w:r>
      <w:r>
        <w:rPr>
          <w:rFonts w:hint="eastAsia" w:ascii="仿宋_GB2312" w:hAnsi="仿宋_GB2312" w:eastAsia="仿宋_GB2312" w:cs="仿宋_GB2312"/>
          <w:sz w:val="32"/>
          <w:szCs w:val="32"/>
        </w:rPr>
        <w:t>物流工程专业</w:t>
      </w:r>
      <w:r>
        <w:rPr>
          <w:rFonts w:hint="eastAsia" w:ascii="仿宋_GB2312" w:hAnsi="仿宋_GB2312" w:eastAsia="仿宋_GB2312" w:cs="仿宋_GB2312"/>
          <w:sz w:val="32"/>
          <w:szCs w:val="32"/>
          <w:lang w:val="zh-CN"/>
        </w:rPr>
        <w:t>高技能人才，符合上述职业（工种）要求，并</w:t>
      </w:r>
      <w:r>
        <w:rPr>
          <w:rFonts w:hint="eastAsia" w:ascii="仿宋_GB2312" w:hAnsi="仿宋_GB2312" w:eastAsia="仿宋_GB2312" w:cs="仿宋_GB2312"/>
          <w:sz w:val="32"/>
          <w:szCs w:val="32"/>
        </w:rPr>
        <w:t>达到基本条件的，可按下列要求</w:t>
      </w:r>
      <w:r>
        <w:rPr>
          <w:rFonts w:hint="eastAsia" w:ascii="仿宋_GB2312" w:hAnsi="仿宋_GB2312" w:eastAsia="仿宋_GB2312" w:cs="仿宋_GB2312"/>
          <w:sz w:val="32"/>
          <w:szCs w:val="32"/>
          <w:lang w:val="zh-CN"/>
        </w:rPr>
        <w:t>直接申报参加</w:t>
      </w:r>
      <w:r>
        <w:rPr>
          <w:rFonts w:hint="eastAsia" w:ascii="仿宋_GB2312" w:hAnsi="仿宋_GB2312" w:eastAsia="仿宋_GB2312" w:cs="仿宋_GB2312"/>
          <w:sz w:val="32"/>
          <w:szCs w:val="32"/>
        </w:rPr>
        <w:t>物流工程</w:t>
      </w:r>
      <w:r>
        <w:rPr>
          <w:rFonts w:hint="eastAsia" w:ascii="仿宋_GB2312" w:hAnsi="仿宋_GB2312" w:eastAsia="仿宋_GB2312" w:cs="仿宋_GB2312"/>
          <w:sz w:val="32"/>
          <w:szCs w:val="32"/>
          <w:lang w:val="zh-CN"/>
        </w:rPr>
        <w:t>专业对应层级职称考试：</w:t>
      </w:r>
    </w:p>
    <w:p>
      <w:pPr>
        <w:adjustRightInd w:val="0"/>
        <w:snapToGrid w:val="0"/>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1.山东省技术能手、山东省五一劳动奖章获得者中的技能人才，获得物流及相关行业省级一类技能竞赛前五名、省级二类技能竞赛前三名的人员，可直接申报参加</w:t>
      </w:r>
      <w:r>
        <w:rPr>
          <w:rFonts w:hint="eastAsia" w:ascii="仿宋_GB2312" w:hAnsi="仿宋_GB2312" w:eastAsia="仿宋_GB2312" w:cs="仿宋_GB2312"/>
          <w:sz w:val="32"/>
          <w:szCs w:val="32"/>
        </w:rPr>
        <w:t>助理工程师</w:t>
      </w:r>
      <w:r>
        <w:rPr>
          <w:rFonts w:hint="eastAsia" w:ascii="仿宋_GB2312" w:hAnsi="仿宋_GB2312" w:eastAsia="仿宋_GB2312" w:cs="仿宋_GB2312"/>
          <w:sz w:val="32"/>
          <w:szCs w:val="32"/>
          <w:lang w:val="zh-CN"/>
        </w:rPr>
        <w:t>职称考试。</w:t>
      </w:r>
    </w:p>
    <w:p>
      <w:pPr>
        <w:adjustRightInd w:val="0"/>
        <w:snapToGrid w:val="0"/>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世界技能大赛优胜奖获得者，全国技术能手，全国五一劳动奖章、全国青年岗位能手、全国巾帼建功标兵获得者中的技能人才，齐鲁首席技师，山东省劳动模范中的技能人才，“齐鲁工匠”，山东省突出贡献技师，物流及相关行业国家级一类技能竞赛前五名、国家级二类技能竞赛前三名的人员，可直接申报参加</w:t>
      </w:r>
      <w:r>
        <w:rPr>
          <w:rFonts w:hint="eastAsia" w:ascii="仿宋_GB2312" w:hAnsi="仿宋_GB2312" w:eastAsia="仿宋_GB2312" w:cs="仿宋_GB2312"/>
          <w:sz w:val="32"/>
          <w:szCs w:val="32"/>
        </w:rPr>
        <w:t>工程师</w:t>
      </w:r>
      <w:r>
        <w:rPr>
          <w:rFonts w:hint="eastAsia" w:ascii="仿宋_GB2312" w:hAnsi="仿宋_GB2312" w:eastAsia="仿宋_GB2312" w:cs="仿宋_GB2312"/>
          <w:sz w:val="32"/>
          <w:szCs w:val="32"/>
          <w:lang w:val="zh-CN"/>
        </w:rPr>
        <w:t>职称考试。</w:t>
      </w:r>
    </w:p>
    <w:p>
      <w:pPr>
        <w:pStyle w:val="4"/>
        <w:adjustRightInd w:val="0"/>
        <w:snapToGrid w:val="0"/>
        <w:spacing w:line="560" w:lineRule="exact"/>
        <w:ind w:firstLine="64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zh-CN" w:eastAsia="zh-CN"/>
        </w:rPr>
        <w:t>3.</w:t>
      </w:r>
      <w:r>
        <w:rPr>
          <w:rFonts w:hint="eastAsia" w:ascii="仿宋_GB2312" w:hAnsi="仿宋_GB2312" w:eastAsia="仿宋_GB2312" w:cs="仿宋_GB2312"/>
          <w:color w:val="auto"/>
          <w:sz w:val="32"/>
          <w:szCs w:val="32"/>
          <w:lang w:val="zh-CN"/>
        </w:rPr>
        <w:t>享受国务院政府特殊津贴的技能人才，全国劳动模范中的技能人才，国家级技能大师工作室领办人、国家级劳模和工匠人才创新工作室领衔人、省级技能大师工作室领办人，“齐鲁大工匠”，物流及相关行业世界技能大赛银牌、铜牌获得者，设区的市认定提供高层次人才绿色通道服务待遇的人员，可直接申报参加高级工程师职称考试。</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（八）其他需要说明的事项</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1.技工院校中级工班、高级工班、预备技师（技师）班毕业，可以分别按相当于中专、大专、本科学历参加职称考试。</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2.报名条件中，凡涉及申报年限的，</w:t>
      </w:r>
      <w:r>
        <w:rPr>
          <w:rFonts w:hint="eastAsia" w:ascii="仿宋_GB2312" w:hAnsi="仿宋_GB2312" w:eastAsia="仿宋_GB2312" w:cs="仿宋_GB2312"/>
          <w:sz w:val="32"/>
          <w:szCs w:val="32"/>
        </w:rPr>
        <w:t>其截止时间为2023年12月31日。</w:t>
      </w:r>
    </w:p>
    <w:p>
      <w:pPr>
        <w:widowControl/>
        <w:shd w:val="clear" w:color="auto" w:fill="FFFFFF"/>
        <w:adjustRightInd w:val="0"/>
        <w:snapToGrid w:val="0"/>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三、专业设置、考试科目和考试形式</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（一）专业设置：物流工程专业。</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（二）考试科目：《物流工程专业知识和实务》一个科目，考试满分100分。</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（三）考试形式：全省统一出题、统一时间上机考试。</w:t>
      </w:r>
    </w:p>
    <w:p>
      <w:pPr>
        <w:widowControl/>
        <w:shd w:val="clear" w:color="auto" w:fill="FFFFFF"/>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四、知识大纲及样题</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为保证考试顺利进行，知识大纲已在山东省物流工程专业技术人员公共服务平台网站（http://learning.smla.org.cn/）发布。</w:t>
      </w:r>
    </w:p>
    <w:p>
      <w:pPr>
        <w:widowControl/>
        <w:shd w:val="clear" w:color="auto" w:fill="FFFFFF"/>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五、考试时间地点</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（一）报名时间：9月4日9:30至9月22日17:00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（二）缴费时间：9月18日9:30至9</w:t>
      </w:r>
      <w:r>
        <w:rPr>
          <w:rFonts w:hint="eastAsia" w:ascii="仿宋_GB2312" w:eastAsia="仿宋_GB2312"/>
          <w:sz w:val="32"/>
          <w:szCs w:val="32"/>
        </w:rPr>
        <w:t>月</w:t>
      </w:r>
      <w:r>
        <w:rPr>
          <w:rFonts w:hint="eastAsia" w:ascii="仿宋_GB2312" w:hAnsi="仿宋_GB2312" w:eastAsia="仿宋_GB2312" w:cs="仿宋_GB2312"/>
          <w:sz w:val="32"/>
          <w:szCs w:val="32"/>
        </w:rPr>
        <w:t>27</w:t>
      </w:r>
      <w:r>
        <w:rPr>
          <w:rFonts w:hint="eastAsia" w:ascii="仿宋_GB2312" w:eastAsia="仿宋_GB2312"/>
          <w:sz w:val="32"/>
          <w:szCs w:val="32"/>
        </w:rPr>
        <w:t>日</w:t>
      </w:r>
      <w:r>
        <w:rPr>
          <w:rFonts w:hint="eastAsia" w:ascii="仿宋_GB2312" w:hAnsi="仿宋_GB2312" w:eastAsia="仿宋_GB2312" w:cs="仿宋_GB2312"/>
          <w:sz w:val="32"/>
          <w:szCs w:val="32"/>
        </w:rPr>
        <w:t>17:00</w:t>
      </w:r>
    </w:p>
    <w:p>
      <w:pPr>
        <w:spacing w:line="560" w:lineRule="exact"/>
        <w:ind w:left="4158" w:leftChars="304" w:hanging="3520" w:hangingChars="1100"/>
        <w:rPr>
          <w:rFonts w:ascii="仿宋_GB2312" w:hAnsi="仿宋_GB2312" w:eastAsia="仿宋_GB2312" w:cs="仿宋_GB2312"/>
          <w:sz w:val="32"/>
          <w:szCs w:val="32"/>
        </w:rPr>
      </w:pPr>
      <w:r>
        <w:rPr>
          <w:rFonts w:hint="eastAsia" w:ascii="仿宋_GB2312" w:hAnsi="仿宋_GB2312" w:eastAsia="仿宋_GB2312" w:cs="仿宋_GB2312"/>
          <w:sz w:val="32"/>
          <w:szCs w:val="32"/>
        </w:rPr>
        <w:t>（三）打印准考证时间：10月28日9:30至11月4日14:00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（四）考试时间：11月4日14:00至16:00</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（五）考试地点：具体考点地址见准考证书</w:t>
      </w:r>
    </w:p>
    <w:p>
      <w:pPr>
        <w:widowControl/>
        <w:shd w:val="clear" w:color="auto" w:fill="FFFFFF"/>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六、考试报名流程</w:t>
      </w:r>
    </w:p>
    <w:p>
      <w:pPr>
        <w:widowControl/>
        <w:shd w:val="clear" w:color="auto" w:fill="FFFFFF"/>
        <w:adjustRightInd w:val="0"/>
        <w:snapToGrid w:val="0"/>
        <w:spacing w:line="56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（一）工作单位及主管部门审核</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由考生所在单位统一组织报名，并负责对本单位报名人员的资格进行初审，须对申请人所填报《山东省物流工程专业职称考试登记表》（附件）的信息逐一核实把关，确保其符合报名参考条件。初审符合条件的，所在单位在《山东省物流工程专业职称考试登记表》“单位审核意见”栏内签署“审核合格”意见并盖章；不符合条件的，及时告知申请人。工作单位初审通后，由主管部门进行复核并在《山东省物流工程专业职称考试登记表》“主管部门审核意见”栏内签署“同意报考”意见并盖章。</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初审材料包括：（1）《山东省物流工程专业职称考试登记表》；（2）毕业证、学位证等学历学位证明材料；（3）身份证件；（4）继续教育证明材料；（5）职称证书（申报高级工程师需提供）；（6）其它申请人认为需补充的辅证材料。</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2.考生报名时填写的申报单位、印章等信息要与社会统一信用代码证单位名称一致，不能用简称或者俗称。</w:t>
      </w:r>
    </w:p>
    <w:p>
      <w:pPr>
        <w:widowControl/>
        <w:shd w:val="clear" w:color="auto" w:fill="FFFFFF"/>
        <w:adjustRightInd w:val="0"/>
        <w:snapToGrid w:val="0"/>
        <w:spacing w:line="56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（二）考生网上注册及报名</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单位初审后考生登录山东省物流工程专业职称考试报名系统网站（http://apply.smla.org.cn/），按照网站要求进行个人注册和报名，同时上传相关附件材料（山东省物流工程专业职称考试登记表、学历学位证书、身份证件、近期免冠照片、继续教育证明材料、职称证书等）。</w:t>
      </w:r>
    </w:p>
    <w:p>
      <w:pPr>
        <w:widowControl/>
        <w:shd w:val="clear" w:color="auto" w:fill="FFFFFF"/>
        <w:adjustRightInd w:val="0"/>
        <w:snapToGrid w:val="0"/>
        <w:spacing w:line="56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（三）复审</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采用分级审核方式进行，即省发展改革委负责审核省属企事业单位报名考生，各市发展改革委或物流主管部门负责审核本市企事业单位报名考生以及辖区内自由职业者的报名考生。</w:t>
      </w:r>
    </w:p>
    <w:p>
      <w:pPr>
        <w:widowControl/>
        <w:shd w:val="clear" w:color="auto" w:fill="FFFFFF"/>
        <w:adjustRightInd w:val="0"/>
        <w:snapToGrid w:val="0"/>
        <w:spacing w:line="56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（四）继续教育</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山东省人力资源和社会保障厅关于山东省专业技术人员继续教育公共服务平台上线和推行继续教育电子证书有关工作的通知》（鲁人社字〔2021〕167号）规定，自2022年起，职称申报评审应提供山东省专业技术人员继续教育公共服务平台出具的继续教育完成情况证明材料。</w:t>
      </w:r>
    </w:p>
    <w:p>
      <w:pPr>
        <w:widowControl/>
        <w:shd w:val="clear" w:color="auto" w:fill="FFFFFF"/>
        <w:adjustRightInd w:val="0"/>
        <w:snapToGrid w:val="0"/>
        <w:spacing w:line="56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（五）打印准考证</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网上报名系统以短信、邮件等形式通知符合考试条件的人员，考生注册时须认真核实手机号码、电子邮箱等信息，保持通讯设备通畅，并在规定时间内登录系统打印准考证。</w:t>
      </w:r>
    </w:p>
    <w:p>
      <w:pPr>
        <w:widowControl/>
        <w:shd w:val="clear" w:color="auto" w:fill="FFFFFF"/>
        <w:adjustRightInd w:val="0"/>
        <w:snapToGrid w:val="0"/>
        <w:spacing w:line="56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（六）考试费用</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考试费用60元，由考生自行网上缴纳。</w:t>
      </w:r>
    </w:p>
    <w:p>
      <w:pPr>
        <w:widowControl/>
        <w:shd w:val="clear" w:color="auto" w:fill="FFFFFF"/>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七、合格确认及证书颁发</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助理工程师、工程师职称考试合格者，即取得相应级别的职称，由山东省发展和改革委员会、山东省人力资源和社会保障厅联合颁发相应的职称证书。高级工程师考试合格且符合职称评审标准条件的，可在有效期内申报评审。</w:t>
      </w:r>
    </w:p>
    <w:p>
      <w:pPr>
        <w:widowControl/>
        <w:shd w:val="clear" w:color="auto" w:fill="FFFFFF"/>
        <w:adjustRightInd w:val="0"/>
        <w:snapToGrid w:val="0"/>
        <w:spacing w:line="560" w:lineRule="exact"/>
        <w:ind w:firstLine="640" w:firstLineChars="200"/>
        <w:rPr>
          <w:rFonts w:ascii="黑体" w:hAnsi="黑体" w:eastAsia="黑体" w:cs="宋体"/>
          <w:kern w:val="0"/>
          <w:sz w:val="32"/>
          <w:szCs w:val="32"/>
        </w:rPr>
      </w:pPr>
      <w:r>
        <w:rPr>
          <w:rFonts w:ascii="黑体" w:hAnsi="黑体" w:eastAsia="黑体" w:cs="宋体"/>
          <w:kern w:val="0"/>
          <w:sz w:val="32"/>
          <w:szCs w:val="32"/>
        </w:rPr>
        <w:t>八</w:t>
      </w:r>
      <w:r>
        <w:rPr>
          <w:rFonts w:hint="eastAsia" w:ascii="黑体" w:hAnsi="黑体" w:eastAsia="黑体" w:cs="宋体"/>
          <w:kern w:val="0"/>
          <w:sz w:val="32"/>
          <w:szCs w:val="32"/>
        </w:rPr>
        <w:t>、</w:t>
      </w:r>
      <w:r>
        <w:rPr>
          <w:rFonts w:ascii="黑体" w:hAnsi="黑体" w:eastAsia="黑体" w:cs="宋体"/>
          <w:kern w:val="0"/>
          <w:sz w:val="32"/>
          <w:szCs w:val="32"/>
        </w:rPr>
        <w:t>联系方式</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   属 0531-51785745；0531-51783165</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济南市 0531-66600290</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青岛市0532-85912042；0532-85913638</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淄博市 0533-2170056</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枣庄市 0632-3355019</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东营市 0546-8386508</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烟台市 0535-6246950</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潍坊市 0536-8090706；0536-8090705</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济宁市 0537-2967490</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泰安市0538-6991121</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威海市 0631-5221060；0631-5889577</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日照市 0633-8781065；0633-8776616</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临沂市 0539-8727820</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德州市 0534-2681550；0534-2691026</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聊城市 0635-8222112</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滨州市 0543-3157271</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菏泽市 0530-5310842；0530-5165830</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附件：山东省物流工程专业职称考试登记表</w:t>
      </w:r>
    </w:p>
    <w:p>
      <w:pPr>
        <w:widowControl/>
        <w:shd w:val="clear" w:color="auto" w:fill="FFFFFF"/>
        <w:adjustRightInd w:val="0"/>
        <w:snapToGrid w:val="0"/>
        <w:spacing w:line="560" w:lineRule="exact"/>
        <w:rPr>
          <w:rFonts w:ascii="仿宋" w:hAnsi="仿宋" w:eastAsia="仿宋" w:cs="宋体"/>
          <w:kern w:val="0"/>
          <w:sz w:val="32"/>
          <w:szCs w:val="32"/>
        </w:rPr>
      </w:pPr>
    </w:p>
    <w:p>
      <w:pPr>
        <w:widowControl/>
        <w:shd w:val="clear" w:color="auto" w:fill="FFFFFF"/>
        <w:adjustRightInd w:val="0"/>
        <w:snapToGrid w:val="0"/>
        <w:spacing w:line="560" w:lineRule="exact"/>
        <w:rPr>
          <w:rFonts w:hint="eastAsia" w:ascii="仿宋" w:hAnsi="仿宋" w:eastAsia="仿宋" w:cs="宋体"/>
          <w:kern w:val="0"/>
          <w:sz w:val="32"/>
          <w:szCs w:val="32"/>
        </w:rPr>
      </w:pPr>
    </w:p>
    <w:p>
      <w:pPr>
        <w:widowControl/>
        <w:shd w:val="clear" w:color="auto" w:fill="FFFFFF"/>
        <w:adjustRightInd w:val="0"/>
        <w:snapToGrid w:val="0"/>
        <w:spacing w:line="560" w:lineRule="exact"/>
        <w:rPr>
          <w:rFonts w:ascii="仿宋" w:hAnsi="仿宋" w:eastAsia="仿宋" w:cs="宋体"/>
          <w:kern w:val="0"/>
          <w:sz w:val="32"/>
          <w:szCs w:val="32"/>
        </w:rPr>
      </w:pPr>
    </w:p>
    <w:p>
      <w:pPr>
        <w:widowControl/>
        <w:shd w:val="clear" w:color="auto" w:fill="FFFFFF"/>
        <w:adjustRightInd w:val="0"/>
        <w:snapToGrid w:val="0"/>
        <w:spacing w:line="560" w:lineRule="exact"/>
        <w:rPr>
          <w:rFonts w:ascii="仿宋" w:hAnsi="仿宋" w:eastAsia="仿宋" w:cs="宋体"/>
          <w:kern w:val="0"/>
          <w:sz w:val="32"/>
          <w:szCs w:val="32"/>
        </w:rPr>
      </w:pPr>
    </w:p>
    <w:p>
      <w:pPr>
        <w:widowControl/>
        <w:shd w:val="clear" w:color="auto" w:fill="FFFFFF"/>
        <w:adjustRightInd w:val="0"/>
        <w:snapToGrid w:val="0"/>
        <w:spacing w:line="560" w:lineRule="exact"/>
        <w:ind w:firstLine="320" w:firstLineChars="1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山东省发展和改革委员会  山东省人力资源和社会保障厅</w:t>
      </w:r>
    </w:p>
    <w:p>
      <w:pPr>
        <w:widowControl/>
        <w:shd w:val="clear" w:color="auto" w:fill="FFFFFF"/>
        <w:adjustRightInd w:val="0"/>
        <w:snapToGrid w:val="0"/>
        <w:spacing w:line="560" w:lineRule="exact"/>
        <w:ind w:right="640" w:firstLine="5203" w:firstLineChars="162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2023年8月29日</w:t>
      </w:r>
    </w:p>
    <w:p>
      <w:pPr>
        <w:widowControl/>
        <w:shd w:val="clear" w:color="auto" w:fill="FFFFFF"/>
        <w:adjustRightInd w:val="0"/>
        <w:snapToGrid w:val="0"/>
        <w:spacing w:line="560" w:lineRule="exact"/>
        <w:ind w:right="640" w:firstLine="5203" w:firstLineChars="1626"/>
        <w:rPr>
          <w:rFonts w:hint="eastAsia" w:ascii="仿宋_GB2312" w:hAnsi="仿宋_GB2312" w:eastAsia="仿宋_GB2312" w:cs="仿宋_GB2312"/>
          <w:kern w:val="0"/>
          <w:sz w:val="32"/>
          <w:szCs w:val="32"/>
        </w:rPr>
      </w:pPr>
    </w:p>
    <w:p>
      <w:pPr>
        <w:widowControl/>
        <w:shd w:val="clear" w:color="auto" w:fill="FFFFFF"/>
        <w:adjustRightInd w:val="0"/>
        <w:snapToGrid w:val="0"/>
        <w:spacing w:line="560" w:lineRule="exact"/>
        <w:ind w:right="640" w:firstLine="5203" w:firstLineChars="1626"/>
        <w:rPr>
          <w:rFonts w:hint="eastAsia" w:ascii="仿宋_GB2312" w:hAnsi="仿宋_GB2312" w:eastAsia="仿宋_GB2312" w:cs="仿宋_GB2312"/>
          <w:kern w:val="0"/>
          <w:sz w:val="32"/>
          <w:szCs w:val="32"/>
        </w:rPr>
      </w:pPr>
    </w:p>
    <w:p>
      <w:pPr>
        <w:widowControl/>
        <w:shd w:val="clear" w:color="auto" w:fill="FFFFFF"/>
        <w:adjustRightInd w:val="0"/>
        <w:snapToGrid w:val="0"/>
        <w:spacing w:line="560" w:lineRule="exact"/>
        <w:ind w:right="640" w:firstLine="5203" w:firstLineChars="1626"/>
        <w:rPr>
          <w:rFonts w:hint="eastAsia" w:ascii="仿宋_GB2312" w:hAnsi="仿宋_GB2312" w:eastAsia="仿宋_GB2312" w:cs="仿宋_GB2312"/>
          <w:kern w:val="0"/>
          <w:sz w:val="32"/>
          <w:szCs w:val="32"/>
        </w:rPr>
      </w:pPr>
    </w:p>
    <w:p>
      <w:pPr>
        <w:widowControl/>
        <w:shd w:val="clear" w:color="auto" w:fill="FFFFFF"/>
        <w:adjustRightInd w:val="0"/>
        <w:snapToGrid w:val="0"/>
        <w:spacing w:line="560" w:lineRule="exact"/>
        <w:ind w:right="640" w:firstLine="5203" w:firstLineChars="1626"/>
        <w:rPr>
          <w:rFonts w:hint="eastAsia" w:ascii="仿宋_GB2312" w:hAnsi="仿宋_GB2312" w:eastAsia="仿宋_GB2312" w:cs="仿宋_GB2312"/>
          <w:kern w:val="0"/>
          <w:sz w:val="32"/>
          <w:szCs w:val="32"/>
        </w:rPr>
      </w:pPr>
    </w:p>
    <w:p>
      <w:pPr>
        <w:widowControl/>
        <w:shd w:val="clear" w:color="auto" w:fill="FFFFFF"/>
        <w:adjustRightInd w:val="0"/>
        <w:snapToGrid w:val="0"/>
        <w:spacing w:line="560" w:lineRule="exact"/>
        <w:ind w:right="640" w:firstLine="5203" w:firstLineChars="1626"/>
        <w:rPr>
          <w:rFonts w:hint="eastAsia" w:ascii="仿宋_GB2312" w:hAnsi="仿宋_GB2312" w:eastAsia="仿宋_GB2312" w:cs="仿宋_GB2312"/>
          <w:kern w:val="0"/>
          <w:sz w:val="32"/>
          <w:szCs w:val="32"/>
        </w:rPr>
      </w:pPr>
    </w:p>
    <w:p>
      <w:pPr>
        <w:widowControl/>
        <w:shd w:val="clear" w:color="auto" w:fill="FFFFFF"/>
        <w:adjustRightInd w:val="0"/>
        <w:snapToGrid w:val="0"/>
        <w:spacing w:line="560" w:lineRule="exact"/>
        <w:ind w:right="640" w:firstLine="5203" w:firstLineChars="1626"/>
        <w:rPr>
          <w:rFonts w:hint="eastAsia" w:ascii="仿宋_GB2312" w:hAnsi="仿宋_GB2312" w:eastAsia="仿宋_GB2312" w:cs="仿宋_GB2312"/>
          <w:kern w:val="0"/>
          <w:sz w:val="32"/>
          <w:szCs w:val="32"/>
        </w:rPr>
      </w:pPr>
    </w:p>
    <w:p>
      <w:pPr>
        <w:widowControl/>
        <w:shd w:val="clear" w:color="auto" w:fill="FFFFFF"/>
        <w:adjustRightInd w:val="0"/>
        <w:snapToGrid w:val="0"/>
        <w:spacing w:line="560" w:lineRule="exact"/>
        <w:ind w:right="640" w:firstLine="5203" w:firstLineChars="1626"/>
        <w:rPr>
          <w:rFonts w:hint="eastAsia" w:ascii="仿宋_GB2312" w:hAnsi="仿宋_GB2312" w:eastAsia="仿宋_GB2312" w:cs="仿宋_GB2312"/>
          <w:kern w:val="0"/>
          <w:sz w:val="32"/>
          <w:szCs w:val="32"/>
        </w:rPr>
      </w:pPr>
    </w:p>
    <w:p>
      <w:pPr>
        <w:widowControl/>
        <w:shd w:val="clear" w:color="auto" w:fill="FFFFFF"/>
        <w:adjustRightInd w:val="0"/>
        <w:snapToGrid w:val="0"/>
        <w:spacing w:line="560" w:lineRule="exact"/>
        <w:ind w:right="640" w:firstLine="5203" w:firstLineChars="1626"/>
        <w:rPr>
          <w:rFonts w:hint="eastAsia" w:ascii="仿宋_GB2312" w:hAnsi="仿宋_GB2312" w:eastAsia="仿宋_GB2312" w:cs="仿宋_GB2312"/>
          <w:kern w:val="0"/>
          <w:sz w:val="32"/>
          <w:szCs w:val="32"/>
        </w:rPr>
      </w:pPr>
    </w:p>
    <w:p>
      <w:pPr>
        <w:widowControl/>
        <w:shd w:val="clear" w:color="auto" w:fill="FFFFFF"/>
        <w:adjustRightInd w:val="0"/>
        <w:snapToGrid w:val="0"/>
        <w:spacing w:line="560" w:lineRule="exact"/>
        <w:ind w:right="640" w:firstLine="5203" w:firstLineChars="1626"/>
        <w:rPr>
          <w:rFonts w:hint="eastAsia" w:ascii="仿宋_GB2312" w:hAnsi="仿宋_GB2312" w:eastAsia="仿宋_GB2312" w:cs="仿宋_GB2312"/>
          <w:kern w:val="0"/>
          <w:sz w:val="32"/>
          <w:szCs w:val="32"/>
        </w:rPr>
      </w:pPr>
    </w:p>
    <w:p>
      <w:pPr>
        <w:widowControl/>
        <w:shd w:val="clear" w:color="auto" w:fill="FFFFFF"/>
        <w:adjustRightInd w:val="0"/>
        <w:snapToGrid w:val="0"/>
        <w:spacing w:line="560" w:lineRule="exact"/>
        <w:ind w:right="640" w:firstLine="5203" w:firstLineChars="1626"/>
        <w:rPr>
          <w:rFonts w:hint="eastAsia" w:ascii="仿宋_GB2312" w:hAnsi="仿宋_GB2312" w:eastAsia="仿宋_GB2312" w:cs="仿宋_GB2312"/>
          <w:kern w:val="0"/>
          <w:sz w:val="32"/>
          <w:szCs w:val="32"/>
        </w:rPr>
      </w:pPr>
    </w:p>
    <w:tbl>
      <w:tblPr>
        <w:tblStyle w:val="2"/>
        <w:tblW w:w="9325" w:type="dxa"/>
        <w:jc w:val="right"/>
        <w:tblLayout w:type="autofit"/>
        <w:tblCellMar>
          <w:top w:w="0" w:type="dxa"/>
          <w:left w:w="108" w:type="dxa"/>
          <w:bottom w:w="0" w:type="dxa"/>
          <w:right w:w="108" w:type="dxa"/>
        </w:tblCellMar>
      </w:tblPr>
      <w:tblGrid>
        <w:gridCol w:w="846"/>
        <w:gridCol w:w="996"/>
        <w:gridCol w:w="851"/>
        <w:gridCol w:w="941"/>
        <w:gridCol w:w="1559"/>
        <w:gridCol w:w="649"/>
        <w:gridCol w:w="910"/>
        <w:gridCol w:w="2573"/>
      </w:tblGrid>
      <w:tr>
        <w:tblPrEx>
          <w:tblCellMar>
            <w:top w:w="0" w:type="dxa"/>
            <w:left w:w="108" w:type="dxa"/>
            <w:bottom w:w="0" w:type="dxa"/>
            <w:right w:w="108" w:type="dxa"/>
          </w:tblCellMar>
        </w:tblPrEx>
        <w:trPr>
          <w:trHeight w:val="540" w:hRule="atLeast"/>
          <w:jc w:val="right"/>
        </w:trPr>
        <w:tc>
          <w:tcPr>
            <w:tcW w:w="9325" w:type="dxa"/>
            <w:gridSpan w:val="8"/>
            <w:tcBorders>
              <w:top w:val="nil"/>
              <w:left w:val="nil"/>
              <w:bottom w:val="nil"/>
              <w:right w:val="nil"/>
            </w:tcBorders>
            <w:noWrap/>
            <w:vAlign w:val="center"/>
          </w:tcPr>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w:t>
            </w:r>
          </w:p>
        </w:tc>
      </w:tr>
      <w:tr>
        <w:tblPrEx>
          <w:tblCellMar>
            <w:top w:w="0" w:type="dxa"/>
            <w:left w:w="108" w:type="dxa"/>
            <w:bottom w:w="0" w:type="dxa"/>
            <w:right w:w="108" w:type="dxa"/>
          </w:tblCellMar>
        </w:tblPrEx>
        <w:trPr>
          <w:trHeight w:val="900" w:hRule="atLeast"/>
          <w:jc w:val="right"/>
        </w:trPr>
        <w:tc>
          <w:tcPr>
            <w:tcW w:w="9325" w:type="dxa"/>
            <w:gridSpan w:val="8"/>
            <w:tcBorders>
              <w:top w:val="nil"/>
              <w:left w:val="nil"/>
              <w:bottom w:val="nil"/>
              <w:right w:val="nil"/>
            </w:tcBorders>
            <w:noWrap/>
            <w:vAlign w:val="center"/>
          </w:tcPr>
          <w:p>
            <w:pPr>
              <w:widowControl/>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山东省物流工程专业职称考试登记表</w:t>
            </w:r>
          </w:p>
        </w:tc>
      </w:tr>
      <w:tr>
        <w:tblPrEx>
          <w:tblCellMar>
            <w:top w:w="0" w:type="dxa"/>
            <w:left w:w="108" w:type="dxa"/>
            <w:bottom w:w="0" w:type="dxa"/>
            <w:right w:w="108" w:type="dxa"/>
          </w:tblCellMar>
        </w:tblPrEx>
        <w:trPr>
          <w:trHeight w:val="412" w:hRule="atLeast"/>
          <w:jc w:val="right"/>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姓名</w:t>
            </w:r>
          </w:p>
        </w:tc>
        <w:tc>
          <w:tcPr>
            <w:tcW w:w="99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性别</w:t>
            </w:r>
          </w:p>
        </w:tc>
        <w:tc>
          <w:tcPr>
            <w:tcW w:w="94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559" w:type="dxa"/>
            <w:tcBorders>
              <w:top w:val="single" w:color="auto" w:sz="4" w:space="0"/>
              <w:left w:val="nil"/>
              <w:bottom w:val="single" w:color="auto" w:sz="4" w:space="0"/>
              <w:right w:val="single" w:color="000000" w:sz="4" w:space="0"/>
            </w:tcBorders>
            <w:noWrap/>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出生年月</w:t>
            </w:r>
          </w:p>
        </w:tc>
        <w:tc>
          <w:tcPr>
            <w:tcW w:w="1559"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2573"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照片</w:t>
            </w:r>
          </w:p>
        </w:tc>
      </w:tr>
      <w:tr>
        <w:tblPrEx>
          <w:tblCellMar>
            <w:top w:w="0" w:type="dxa"/>
            <w:left w:w="108" w:type="dxa"/>
            <w:bottom w:w="0" w:type="dxa"/>
            <w:right w:w="108" w:type="dxa"/>
          </w:tblCellMar>
        </w:tblPrEx>
        <w:trPr>
          <w:trHeight w:val="417" w:hRule="atLeast"/>
          <w:jc w:val="right"/>
        </w:trPr>
        <w:tc>
          <w:tcPr>
            <w:tcW w:w="184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文化程度</w:t>
            </w:r>
          </w:p>
        </w:tc>
        <w:tc>
          <w:tcPr>
            <w:tcW w:w="1792"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559" w:type="dxa"/>
            <w:tcBorders>
              <w:top w:val="single" w:color="auto" w:sz="4" w:space="0"/>
              <w:left w:val="nil"/>
              <w:bottom w:val="single" w:color="auto" w:sz="4" w:space="0"/>
              <w:right w:val="single" w:color="000000" w:sz="4" w:space="0"/>
            </w:tcBorders>
            <w:noWrap/>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政治面貌</w:t>
            </w:r>
          </w:p>
        </w:tc>
        <w:tc>
          <w:tcPr>
            <w:tcW w:w="155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25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1"/>
                <w:szCs w:val="21"/>
              </w:rPr>
            </w:pPr>
          </w:p>
        </w:tc>
      </w:tr>
      <w:tr>
        <w:tblPrEx>
          <w:tblCellMar>
            <w:top w:w="0" w:type="dxa"/>
            <w:left w:w="108" w:type="dxa"/>
            <w:bottom w:w="0" w:type="dxa"/>
            <w:right w:w="108" w:type="dxa"/>
          </w:tblCellMar>
        </w:tblPrEx>
        <w:trPr>
          <w:trHeight w:val="409" w:hRule="atLeast"/>
          <w:jc w:val="right"/>
        </w:trPr>
        <w:tc>
          <w:tcPr>
            <w:tcW w:w="184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身份证号码</w:t>
            </w:r>
          </w:p>
        </w:tc>
        <w:tc>
          <w:tcPr>
            <w:tcW w:w="1792"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559" w:type="dxa"/>
            <w:tcBorders>
              <w:top w:val="single" w:color="auto" w:sz="4" w:space="0"/>
              <w:left w:val="nil"/>
              <w:bottom w:val="single" w:color="auto" w:sz="4" w:space="0"/>
              <w:right w:val="single" w:color="000000" w:sz="4" w:space="0"/>
            </w:tcBorders>
            <w:noWrap/>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手机号</w:t>
            </w:r>
          </w:p>
        </w:tc>
        <w:tc>
          <w:tcPr>
            <w:tcW w:w="1559"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25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1"/>
                <w:szCs w:val="21"/>
              </w:rPr>
            </w:pPr>
          </w:p>
        </w:tc>
      </w:tr>
      <w:tr>
        <w:tblPrEx>
          <w:tblCellMar>
            <w:top w:w="0" w:type="dxa"/>
            <w:left w:w="108" w:type="dxa"/>
            <w:bottom w:w="0" w:type="dxa"/>
            <w:right w:w="108" w:type="dxa"/>
          </w:tblCellMar>
        </w:tblPrEx>
        <w:trPr>
          <w:trHeight w:val="415" w:hRule="atLeast"/>
          <w:jc w:val="right"/>
        </w:trPr>
        <w:tc>
          <w:tcPr>
            <w:tcW w:w="184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工作单位</w:t>
            </w:r>
          </w:p>
        </w:tc>
        <w:tc>
          <w:tcPr>
            <w:tcW w:w="1792"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559"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单位地址</w:t>
            </w:r>
          </w:p>
        </w:tc>
        <w:tc>
          <w:tcPr>
            <w:tcW w:w="155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25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1"/>
                <w:szCs w:val="21"/>
              </w:rPr>
            </w:pPr>
          </w:p>
        </w:tc>
      </w:tr>
      <w:tr>
        <w:tblPrEx>
          <w:tblCellMar>
            <w:top w:w="0" w:type="dxa"/>
            <w:left w:w="108" w:type="dxa"/>
            <w:bottom w:w="0" w:type="dxa"/>
            <w:right w:w="108" w:type="dxa"/>
          </w:tblCellMar>
        </w:tblPrEx>
        <w:trPr>
          <w:trHeight w:val="421" w:hRule="atLeast"/>
          <w:jc w:val="right"/>
        </w:trPr>
        <w:tc>
          <w:tcPr>
            <w:tcW w:w="184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邮编</w:t>
            </w:r>
          </w:p>
        </w:tc>
        <w:tc>
          <w:tcPr>
            <w:tcW w:w="1792"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559" w:type="dxa"/>
            <w:tcBorders>
              <w:top w:val="single" w:color="auto" w:sz="4" w:space="0"/>
              <w:left w:val="nil"/>
              <w:bottom w:val="single" w:color="auto" w:sz="4" w:space="0"/>
              <w:right w:val="single" w:color="000000" w:sz="4" w:space="0"/>
            </w:tcBorders>
            <w:noWrap/>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参加工作时间</w:t>
            </w:r>
          </w:p>
        </w:tc>
        <w:tc>
          <w:tcPr>
            <w:tcW w:w="155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25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1"/>
                <w:szCs w:val="21"/>
              </w:rPr>
            </w:pPr>
          </w:p>
        </w:tc>
      </w:tr>
      <w:tr>
        <w:tblPrEx>
          <w:tblCellMar>
            <w:top w:w="0" w:type="dxa"/>
            <w:left w:w="108" w:type="dxa"/>
            <w:bottom w:w="0" w:type="dxa"/>
            <w:right w:w="108" w:type="dxa"/>
          </w:tblCellMar>
        </w:tblPrEx>
        <w:trPr>
          <w:trHeight w:val="413" w:hRule="atLeast"/>
          <w:jc w:val="right"/>
        </w:trPr>
        <w:tc>
          <w:tcPr>
            <w:tcW w:w="184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现职业</w:t>
            </w:r>
          </w:p>
        </w:tc>
        <w:tc>
          <w:tcPr>
            <w:tcW w:w="1792"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申报年限</w:t>
            </w:r>
          </w:p>
        </w:tc>
        <w:tc>
          <w:tcPr>
            <w:tcW w:w="4132" w:type="dxa"/>
            <w:gridSpan w:val="3"/>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w:t>
            </w:r>
          </w:p>
        </w:tc>
      </w:tr>
      <w:tr>
        <w:tblPrEx>
          <w:tblCellMar>
            <w:top w:w="0" w:type="dxa"/>
            <w:left w:w="108" w:type="dxa"/>
            <w:bottom w:w="0" w:type="dxa"/>
            <w:right w:w="108" w:type="dxa"/>
          </w:tblCellMar>
        </w:tblPrEx>
        <w:trPr>
          <w:trHeight w:val="560" w:hRule="atLeast"/>
          <w:jc w:val="right"/>
        </w:trPr>
        <w:tc>
          <w:tcPr>
            <w:tcW w:w="1842" w:type="dxa"/>
            <w:gridSpan w:val="2"/>
            <w:tcBorders>
              <w:top w:val="nil"/>
              <w:left w:val="single" w:color="auto" w:sz="4" w:space="0"/>
              <w:bottom w:val="single" w:color="auto" w:sz="4" w:space="0"/>
              <w:right w:val="nil"/>
            </w:tcBorders>
            <w:noWrap w:val="0"/>
            <w:vAlign w:val="center"/>
          </w:tcPr>
          <w:p>
            <w:pPr>
              <w:widowControl/>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申报年限内</w:t>
            </w:r>
            <w:r>
              <w:rPr>
                <w:rFonts w:hint="eastAsia" w:ascii="仿宋_GB2312" w:hAnsi="宋体" w:eastAsia="仿宋_GB2312" w:cs="宋体"/>
                <w:color w:val="000000"/>
                <w:kern w:val="0"/>
                <w:sz w:val="21"/>
                <w:szCs w:val="21"/>
              </w:rPr>
              <w:br w:type="textWrapping"/>
            </w:r>
            <w:r>
              <w:rPr>
                <w:rFonts w:hint="eastAsia" w:ascii="仿宋_GB2312" w:hAnsi="宋体" w:eastAsia="仿宋_GB2312" w:cs="宋体"/>
                <w:color w:val="000000"/>
                <w:kern w:val="0"/>
                <w:sz w:val="21"/>
                <w:szCs w:val="21"/>
              </w:rPr>
              <w:t>年度考核结果</w:t>
            </w:r>
          </w:p>
        </w:tc>
        <w:tc>
          <w:tcPr>
            <w:tcW w:w="3351"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559" w:type="dxa"/>
            <w:gridSpan w:val="2"/>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申报等级</w:t>
            </w:r>
          </w:p>
        </w:tc>
        <w:tc>
          <w:tcPr>
            <w:tcW w:w="2573" w:type="dxa"/>
            <w:tcBorders>
              <w:top w:val="single" w:color="auto" w:sz="4" w:space="0"/>
              <w:left w:val="nil"/>
              <w:bottom w:val="single" w:color="auto" w:sz="4" w:space="0"/>
              <w:right w:val="single" w:color="000000" w:sz="4" w:space="0"/>
            </w:tcBorders>
            <w:noWrap/>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w:t>
            </w:r>
          </w:p>
        </w:tc>
      </w:tr>
      <w:tr>
        <w:tblPrEx>
          <w:tblCellMar>
            <w:top w:w="0" w:type="dxa"/>
            <w:left w:w="108" w:type="dxa"/>
            <w:bottom w:w="0" w:type="dxa"/>
            <w:right w:w="108" w:type="dxa"/>
          </w:tblCellMar>
        </w:tblPrEx>
        <w:trPr>
          <w:trHeight w:val="340" w:hRule="exact"/>
          <w:jc w:val="right"/>
        </w:trPr>
        <w:tc>
          <w:tcPr>
            <w:tcW w:w="84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个人                                                                                                                                                    工作                                                                                                                                                            简历                                                                                                                                                                         </w:t>
            </w:r>
          </w:p>
        </w:tc>
        <w:tc>
          <w:tcPr>
            <w:tcW w:w="8479" w:type="dxa"/>
            <w:gridSpan w:val="7"/>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w:t>
            </w:r>
          </w:p>
        </w:tc>
      </w:tr>
      <w:tr>
        <w:tblPrEx>
          <w:tblCellMar>
            <w:top w:w="0" w:type="dxa"/>
            <w:left w:w="108" w:type="dxa"/>
            <w:bottom w:w="0" w:type="dxa"/>
            <w:right w:w="108" w:type="dxa"/>
          </w:tblCellMar>
        </w:tblPrEx>
        <w:trPr>
          <w:trHeight w:val="340" w:hRule="exact"/>
          <w:jc w:val="righ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1"/>
                <w:szCs w:val="21"/>
              </w:rPr>
            </w:pPr>
          </w:p>
        </w:tc>
        <w:tc>
          <w:tcPr>
            <w:tcW w:w="8479"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1"/>
                <w:szCs w:val="21"/>
              </w:rPr>
            </w:pPr>
          </w:p>
        </w:tc>
      </w:tr>
      <w:tr>
        <w:tblPrEx>
          <w:tblCellMar>
            <w:top w:w="0" w:type="dxa"/>
            <w:left w:w="108" w:type="dxa"/>
            <w:bottom w:w="0" w:type="dxa"/>
            <w:right w:w="108" w:type="dxa"/>
          </w:tblCellMar>
        </w:tblPrEx>
        <w:trPr>
          <w:trHeight w:val="340" w:hRule="exact"/>
          <w:jc w:val="righ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1"/>
                <w:szCs w:val="21"/>
              </w:rPr>
            </w:pPr>
          </w:p>
        </w:tc>
        <w:tc>
          <w:tcPr>
            <w:tcW w:w="8479"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1"/>
                <w:szCs w:val="21"/>
              </w:rPr>
            </w:pPr>
          </w:p>
        </w:tc>
      </w:tr>
      <w:tr>
        <w:tblPrEx>
          <w:tblCellMar>
            <w:top w:w="0" w:type="dxa"/>
            <w:left w:w="108" w:type="dxa"/>
            <w:bottom w:w="0" w:type="dxa"/>
            <w:right w:w="108" w:type="dxa"/>
          </w:tblCellMar>
        </w:tblPrEx>
        <w:trPr>
          <w:trHeight w:val="340" w:hRule="exact"/>
          <w:jc w:val="righ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1"/>
                <w:szCs w:val="21"/>
              </w:rPr>
            </w:pPr>
          </w:p>
        </w:tc>
        <w:tc>
          <w:tcPr>
            <w:tcW w:w="8479"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1"/>
                <w:szCs w:val="21"/>
              </w:rPr>
            </w:pPr>
          </w:p>
        </w:tc>
      </w:tr>
      <w:tr>
        <w:tblPrEx>
          <w:tblCellMar>
            <w:top w:w="0" w:type="dxa"/>
            <w:left w:w="108" w:type="dxa"/>
            <w:bottom w:w="0" w:type="dxa"/>
            <w:right w:w="108" w:type="dxa"/>
          </w:tblCellMar>
        </w:tblPrEx>
        <w:trPr>
          <w:trHeight w:val="340" w:hRule="exact"/>
          <w:jc w:val="righ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1"/>
                <w:szCs w:val="21"/>
              </w:rPr>
            </w:pPr>
          </w:p>
        </w:tc>
        <w:tc>
          <w:tcPr>
            <w:tcW w:w="8479"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1"/>
                <w:szCs w:val="21"/>
              </w:rPr>
            </w:pPr>
          </w:p>
        </w:tc>
      </w:tr>
      <w:tr>
        <w:tblPrEx>
          <w:tblCellMar>
            <w:top w:w="0" w:type="dxa"/>
            <w:left w:w="108" w:type="dxa"/>
            <w:bottom w:w="0" w:type="dxa"/>
            <w:right w:w="108" w:type="dxa"/>
          </w:tblCellMar>
        </w:tblPrEx>
        <w:trPr>
          <w:trHeight w:val="340" w:hRule="exact"/>
          <w:jc w:val="righ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1"/>
                <w:szCs w:val="21"/>
              </w:rPr>
            </w:pPr>
          </w:p>
        </w:tc>
        <w:tc>
          <w:tcPr>
            <w:tcW w:w="8479"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1"/>
                <w:szCs w:val="21"/>
              </w:rPr>
            </w:pPr>
          </w:p>
        </w:tc>
      </w:tr>
      <w:tr>
        <w:tblPrEx>
          <w:tblCellMar>
            <w:top w:w="0" w:type="dxa"/>
            <w:left w:w="108" w:type="dxa"/>
            <w:bottom w:w="0" w:type="dxa"/>
            <w:right w:w="108" w:type="dxa"/>
          </w:tblCellMar>
        </w:tblPrEx>
        <w:trPr>
          <w:trHeight w:val="1277" w:hRule="atLeast"/>
          <w:jc w:val="right"/>
        </w:trPr>
        <w:tc>
          <w:tcPr>
            <w:tcW w:w="846" w:type="dxa"/>
            <w:vMerge w:val="restart"/>
            <w:tcBorders>
              <w:top w:val="nil"/>
              <w:left w:val="single" w:color="auto" w:sz="4" w:space="0"/>
              <w:bottom w:val="single" w:color="auto" w:sz="4" w:space="0"/>
              <w:right w:val="nil"/>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 w:val="21"/>
                <w:szCs w:val="21"/>
              </w:rPr>
              <w:t>本人</w:t>
            </w:r>
          </w:p>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承诺</w:t>
            </w:r>
          </w:p>
        </w:tc>
        <w:tc>
          <w:tcPr>
            <w:tcW w:w="8479"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我已经仔细阅读了《关于开展2023年山东省物流工程专业职称考试工作的通知》，理解其内容，符合报考条件。我郑重承诺：本人所提供的个人信息、证明资料、证件等真实、准确。自愿承担因自身原因报错专业、级别而不能正常参加考试和提供有关信息证件不实、违反有关纪律规定所造成的后果。本人保证诚信考试，严守考试纪律。认同并遵守雷同试卷认定和处理的相关规定。认真履行应试人员义务，本人对参加发生的违纪违规行为自愿承担相应责任。                                                                                                                                                                                                                                      </w:t>
            </w:r>
          </w:p>
        </w:tc>
      </w:tr>
      <w:tr>
        <w:tblPrEx>
          <w:tblCellMar>
            <w:top w:w="0" w:type="dxa"/>
            <w:left w:w="108" w:type="dxa"/>
            <w:bottom w:w="0" w:type="dxa"/>
            <w:right w:w="108" w:type="dxa"/>
          </w:tblCellMar>
        </w:tblPrEx>
        <w:trPr>
          <w:trHeight w:val="525" w:hRule="atLeast"/>
          <w:jc w:val="right"/>
        </w:trPr>
        <w:tc>
          <w:tcPr>
            <w:tcW w:w="846" w:type="dxa"/>
            <w:vMerge w:val="continue"/>
            <w:tcBorders>
              <w:top w:val="nil"/>
              <w:left w:val="single" w:color="auto" w:sz="4" w:space="0"/>
              <w:bottom w:val="single" w:color="auto" w:sz="4" w:space="0"/>
              <w:right w:val="nil"/>
            </w:tcBorders>
            <w:noWrap w:val="0"/>
            <w:vAlign w:val="center"/>
          </w:tcPr>
          <w:p>
            <w:pPr>
              <w:widowControl/>
              <w:jc w:val="left"/>
              <w:rPr>
                <w:rFonts w:hint="eastAsia" w:ascii="仿宋_GB2312" w:hAnsi="宋体" w:eastAsia="仿宋_GB2312" w:cs="宋体"/>
                <w:kern w:val="0"/>
                <w:sz w:val="21"/>
                <w:szCs w:val="21"/>
              </w:rPr>
            </w:pPr>
          </w:p>
        </w:tc>
        <w:tc>
          <w:tcPr>
            <w:tcW w:w="8479"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承诺人(签字)：</w:t>
            </w:r>
          </w:p>
        </w:tc>
      </w:tr>
      <w:tr>
        <w:tblPrEx>
          <w:tblCellMar>
            <w:top w:w="0" w:type="dxa"/>
            <w:left w:w="108" w:type="dxa"/>
            <w:bottom w:w="0" w:type="dxa"/>
            <w:right w:w="108" w:type="dxa"/>
          </w:tblCellMar>
        </w:tblPrEx>
        <w:trPr>
          <w:trHeight w:val="624" w:hRule="atLeast"/>
          <w:jc w:val="right"/>
        </w:trPr>
        <w:tc>
          <w:tcPr>
            <w:tcW w:w="846"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单位审核意见</w:t>
            </w:r>
          </w:p>
        </w:tc>
        <w:tc>
          <w:tcPr>
            <w:tcW w:w="4347" w:type="dxa"/>
            <w:gridSpan w:val="4"/>
            <w:vMerge w:val="restart"/>
            <w:tcBorders>
              <w:top w:val="single" w:color="auto" w:sz="4" w:space="0"/>
              <w:left w:val="single" w:color="auto" w:sz="4" w:space="0"/>
              <w:bottom w:val="single" w:color="000000" w:sz="4" w:space="0"/>
              <w:right w:val="nil"/>
            </w:tcBorders>
            <w:noWrap w:val="0"/>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 xml:space="preserve">            </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 xml:space="preserve">           （ 盖   章） </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 xml:space="preserve">              </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 xml:space="preserve">            年    月     日</w:t>
            </w:r>
          </w:p>
        </w:tc>
        <w:tc>
          <w:tcPr>
            <w:tcW w:w="649"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主</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管</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部</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门</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审</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核</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意</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见</w:t>
            </w:r>
          </w:p>
        </w:tc>
        <w:tc>
          <w:tcPr>
            <w:tcW w:w="3483" w:type="dxa"/>
            <w:gridSpan w:val="2"/>
            <w:vMerge w:val="restart"/>
            <w:tcBorders>
              <w:top w:val="single" w:color="auto" w:sz="4" w:space="0"/>
              <w:left w:val="nil"/>
              <w:bottom w:val="single" w:color="000000" w:sz="4" w:space="0"/>
              <w:right w:val="single" w:color="000000" w:sz="4" w:space="0"/>
            </w:tcBorders>
            <w:noWrap w:val="0"/>
            <w:vAlign w:val="center"/>
          </w:tcPr>
          <w:p>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 xml:space="preserve">         </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 xml:space="preserve">            （ 盖   章） </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 xml:space="preserve">            </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 xml:space="preserve">            年    月     日</w:t>
            </w:r>
          </w:p>
        </w:tc>
      </w:tr>
      <w:tr>
        <w:tblPrEx>
          <w:tblCellMar>
            <w:top w:w="0" w:type="dxa"/>
            <w:left w:w="108" w:type="dxa"/>
            <w:bottom w:w="0" w:type="dxa"/>
            <w:right w:w="108" w:type="dxa"/>
          </w:tblCellMar>
        </w:tblPrEx>
        <w:trPr>
          <w:trHeight w:val="480" w:hRule="atLeast"/>
          <w:jc w:val="righ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4347" w:type="dxa"/>
            <w:gridSpan w:val="4"/>
            <w:vMerge w:val="continue"/>
            <w:tcBorders>
              <w:top w:val="single" w:color="auto" w:sz="4" w:space="0"/>
              <w:left w:val="single" w:color="auto" w:sz="4" w:space="0"/>
              <w:bottom w:val="single" w:color="000000" w:sz="4" w:space="0"/>
              <w:right w:val="nil"/>
            </w:tcBorders>
            <w:noWrap w:val="0"/>
            <w:vAlign w:val="center"/>
          </w:tcPr>
          <w:p>
            <w:pPr>
              <w:widowControl/>
              <w:jc w:val="left"/>
              <w:rPr>
                <w:rFonts w:ascii="宋体" w:hAnsi="宋体" w:cs="宋体"/>
                <w:kern w:val="0"/>
                <w:sz w:val="24"/>
              </w:rPr>
            </w:pPr>
          </w:p>
        </w:tc>
        <w:tc>
          <w:tcPr>
            <w:tcW w:w="64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3483" w:type="dxa"/>
            <w:gridSpan w:val="2"/>
            <w:vMerge w:val="continue"/>
            <w:tcBorders>
              <w:top w:val="single" w:color="auto" w:sz="4" w:space="0"/>
              <w:left w:val="nil"/>
              <w:bottom w:val="single" w:color="000000" w:sz="4" w:space="0"/>
              <w:right w:val="single" w:color="000000"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10" w:hRule="atLeast"/>
          <w:jc w:val="righ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4347" w:type="dxa"/>
            <w:gridSpan w:val="4"/>
            <w:vMerge w:val="continue"/>
            <w:tcBorders>
              <w:top w:val="single" w:color="auto" w:sz="4" w:space="0"/>
              <w:left w:val="single" w:color="auto" w:sz="4" w:space="0"/>
              <w:bottom w:val="single" w:color="000000" w:sz="4" w:space="0"/>
              <w:right w:val="nil"/>
            </w:tcBorders>
            <w:noWrap w:val="0"/>
            <w:vAlign w:val="center"/>
          </w:tcPr>
          <w:p>
            <w:pPr>
              <w:widowControl/>
              <w:jc w:val="left"/>
              <w:rPr>
                <w:rFonts w:ascii="宋体" w:hAnsi="宋体" w:cs="宋体"/>
                <w:kern w:val="0"/>
                <w:sz w:val="24"/>
              </w:rPr>
            </w:pPr>
          </w:p>
        </w:tc>
        <w:tc>
          <w:tcPr>
            <w:tcW w:w="64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3483" w:type="dxa"/>
            <w:gridSpan w:val="2"/>
            <w:vMerge w:val="continue"/>
            <w:tcBorders>
              <w:top w:val="single" w:color="auto" w:sz="4" w:space="0"/>
              <w:left w:val="nil"/>
              <w:bottom w:val="single" w:color="000000" w:sz="4" w:space="0"/>
              <w:right w:val="single" w:color="000000"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12" w:hRule="atLeast"/>
          <w:jc w:val="righ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4347" w:type="dxa"/>
            <w:gridSpan w:val="4"/>
            <w:vMerge w:val="continue"/>
            <w:tcBorders>
              <w:top w:val="single" w:color="auto" w:sz="4" w:space="0"/>
              <w:left w:val="single" w:color="auto" w:sz="4" w:space="0"/>
              <w:bottom w:val="single" w:color="000000" w:sz="4" w:space="0"/>
              <w:right w:val="nil"/>
            </w:tcBorders>
            <w:noWrap w:val="0"/>
            <w:vAlign w:val="center"/>
          </w:tcPr>
          <w:p>
            <w:pPr>
              <w:widowControl/>
              <w:jc w:val="left"/>
              <w:rPr>
                <w:rFonts w:ascii="宋体" w:hAnsi="宋体" w:cs="宋体"/>
                <w:kern w:val="0"/>
                <w:sz w:val="24"/>
              </w:rPr>
            </w:pPr>
          </w:p>
        </w:tc>
        <w:tc>
          <w:tcPr>
            <w:tcW w:w="64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3483" w:type="dxa"/>
            <w:gridSpan w:val="2"/>
            <w:vMerge w:val="continue"/>
            <w:tcBorders>
              <w:top w:val="single" w:color="auto" w:sz="4" w:space="0"/>
              <w:left w:val="nil"/>
              <w:bottom w:val="single" w:color="000000" w:sz="4" w:space="0"/>
              <w:right w:val="single" w:color="000000"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70" w:hRule="atLeast"/>
          <w:jc w:val="righ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4347" w:type="dxa"/>
            <w:gridSpan w:val="4"/>
            <w:vMerge w:val="continue"/>
            <w:tcBorders>
              <w:top w:val="single" w:color="auto" w:sz="4" w:space="0"/>
              <w:left w:val="single" w:color="auto" w:sz="4" w:space="0"/>
              <w:bottom w:val="single" w:color="000000" w:sz="4" w:space="0"/>
              <w:right w:val="nil"/>
            </w:tcBorders>
            <w:noWrap w:val="0"/>
            <w:vAlign w:val="center"/>
          </w:tcPr>
          <w:p>
            <w:pPr>
              <w:widowControl/>
              <w:jc w:val="left"/>
              <w:rPr>
                <w:rFonts w:ascii="宋体" w:hAnsi="宋体" w:cs="宋体"/>
                <w:kern w:val="0"/>
                <w:sz w:val="24"/>
              </w:rPr>
            </w:pPr>
          </w:p>
        </w:tc>
        <w:tc>
          <w:tcPr>
            <w:tcW w:w="64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3483" w:type="dxa"/>
            <w:gridSpan w:val="2"/>
            <w:vMerge w:val="continue"/>
            <w:tcBorders>
              <w:top w:val="single" w:color="auto" w:sz="4" w:space="0"/>
              <w:left w:val="nil"/>
              <w:bottom w:val="single" w:color="000000" w:sz="4" w:space="0"/>
              <w:right w:val="single" w:color="000000"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80" w:hRule="atLeast"/>
          <w:jc w:val="righ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4347" w:type="dxa"/>
            <w:gridSpan w:val="4"/>
            <w:vMerge w:val="continue"/>
            <w:tcBorders>
              <w:top w:val="single" w:color="auto" w:sz="4" w:space="0"/>
              <w:left w:val="single" w:color="auto" w:sz="4" w:space="0"/>
              <w:bottom w:val="single" w:color="000000" w:sz="4" w:space="0"/>
              <w:right w:val="nil"/>
            </w:tcBorders>
            <w:noWrap w:val="0"/>
            <w:vAlign w:val="center"/>
          </w:tcPr>
          <w:p>
            <w:pPr>
              <w:widowControl/>
              <w:jc w:val="left"/>
              <w:rPr>
                <w:rFonts w:ascii="宋体" w:hAnsi="宋体" w:cs="宋体"/>
                <w:kern w:val="0"/>
                <w:sz w:val="24"/>
              </w:rPr>
            </w:pPr>
          </w:p>
        </w:tc>
        <w:tc>
          <w:tcPr>
            <w:tcW w:w="64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3483" w:type="dxa"/>
            <w:gridSpan w:val="2"/>
            <w:vMerge w:val="continue"/>
            <w:tcBorders>
              <w:top w:val="single" w:color="auto" w:sz="4" w:space="0"/>
              <w:left w:val="nil"/>
              <w:bottom w:val="single" w:color="000000" w:sz="4" w:space="0"/>
              <w:right w:val="single" w:color="000000"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12" w:hRule="atLeast"/>
          <w:jc w:val="righ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4347" w:type="dxa"/>
            <w:gridSpan w:val="4"/>
            <w:vMerge w:val="continue"/>
            <w:tcBorders>
              <w:top w:val="single" w:color="auto" w:sz="4" w:space="0"/>
              <w:left w:val="single" w:color="auto" w:sz="4" w:space="0"/>
              <w:bottom w:val="single" w:color="000000" w:sz="4" w:space="0"/>
              <w:right w:val="nil"/>
            </w:tcBorders>
            <w:noWrap w:val="0"/>
            <w:vAlign w:val="center"/>
          </w:tcPr>
          <w:p>
            <w:pPr>
              <w:widowControl/>
              <w:jc w:val="left"/>
              <w:rPr>
                <w:rFonts w:ascii="宋体" w:hAnsi="宋体" w:cs="宋体"/>
                <w:kern w:val="0"/>
                <w:sz w:val="24"/>
              </w:rPr>
            </w:pPr>
          </w:p>
        </w:tc>
        <w:tc>
          <w:tcPr>
            <w:tcW w:w="64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3483" w:type="dxa"/>
            <w:gridSpan w:val="2"/>
            <w:vMerge w:val="continue"/>
            <w:tcBorders>
              <w:top w:val="single" w:color="auto" w:sz="4" w:space="0"/>
              <w:left w:val="nil"/>
              <w:bottom w:val="single" w:color="000000" w:sz="4" w:space="0"/>
              <w:right w:val="single" w:color="000000" w:sz="4" w:space="0"/>
            </w:tcBorders>
            <w:noWrap w:val="0"/>
            <w:vAlign w:val="center"/>
          </w:tcPr>
          <w:p>
            <w:pPr>
              <w:widowControl/>
              <w:jc w:val="left"/>
              <w:rPr>
                <w:rFonts w:ascii="宋体" w:hAnsi="宋体" w:cs="宋体"/>
                <w:kern w:val="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标宋">
    <w:altName w:val="微软雅黑"/>
    <w:panose1 w:val="02010604000101010101"/>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ZDgxYjVhMDBhZTM3Njg3NDU3M2Q3MzgyODYxMTMifQ=="/>
  </w:docVars>
  <w:rsids>
    <w:rsidRoot w:val="5F5B2057"/>
    <w:rsid w:val="5BF87E3E"/>
    <w:rsid w:val="5F5B2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1"/>
    <w:basedOn w:val="1"/>
    <w:qFormat/>
    <w:uiPriority w:val="0"/>
    <w:pPr>
      <w:spacing w:line="434" w:lineRule="auto"/>
      <w:ind w:firstLine="400"/>
      <w:jc w:val="left"/>
    </w:pPr>
    <w:rPr>
      <w:rFonts w:ascii="宋体" w:hAnsi="宋体" w:eastAsia="宋体" w:cs="宋体"/>
      <w:color w:val="000000"/>
      <w:kern w:val="0"/>
      <w:sz w:val="28"/>
      <w:szCs w:val="2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2023-09-15T06:52:00Z</dcterms:created>
  <dc:creator>念安 </dc:creator>
  <cp:lastModifiedBy>念安 </cp:lastModifiedBy>
  <dcterms:modified xsi:type="dcterms:W3CDTF">2023-09-15T07:23:08Z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D17D3770C0F04090924AB12F250B488C_11</vt:lpwstr>
  </property>
</Properties>
</file>